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6C7" w:rsidRDefault="00F106C7" w:rsidP="00A27708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</w:pPr>
      <w:r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Proiect</w:t>
      </w:r>
    </w:p>
    <w:p w:rsidR="00F106C7" w:rsidRDefault="00F106C7" w:rsidP="007E0ACD">
      <w:p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F106C7" w:rsidRDefault="00F106C7" w:rsidP="007E0ACD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ORDONAN</w:t>
      </w:r>
      <w:r w:rsidR="00906C73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Ă DE URGEN</w:t>
      </w:r>
      <w:r w:rsidR="00906C73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Ă</w:t>
      </w:r>
    </w:p>
    <w:p w:rsidR="009E763E" w:rsidRPr="00A9303F" w:rsidRDefault="00F106C7" w:rsidP="007E0ACD">
      <w:pPr>
        <w:spacing w:after="0" w:line="240" w:lineRule="auto"/>
        <w:jc w:val="center"/>
        <w:rPr>
          <w:rFonts w:ascii="Trebuchet MS" w:eastAsia="Times New Roman" w:hAnsi="Trebuchet MS" w:cs="Times New Roman"/>
          <w:color w:val="000000" w:themeColor="text1"/>
        </w:rPr>
      </w:pPr>
      <w:r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 xml:space="preserve">privind </w:t>
      </w:r>
      <w:r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derul</w:t>
      </w:r>
      <w:r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 xml:space="preserve">area </w:t>
      </w:r>
      <w:r w:rsidR="009E763E"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 xml:space="preserve">în cadrul Ministerului </w:t>
      </w:r>
      <w:r w:rsidRPr="00F106C7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 xml:space="preserve">Antreprenoriatului </w:t>
      </w:r>
      <w:r w:rsidR="00906C73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ş</w:t>
      </w:r>
      <w:r w:rsidRPr="00F106C7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i Turismului</w:t>
      </w:r>
      <w:r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="009E763E"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a Programului de sus</w:t>
      </w:r>
      <w:r w:rsidR="00906C73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ţ</w:t>
      </w:r>
      <w:r w:rsidR="009E763E"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inere a interna</w:t>
      </w:r>
      <w:r w:rsidR="00906C73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ţ</w:t>
      </w:r>
      <w:r w:rsidR="009E763E"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ionalizării operatorilor economici români, cu finan</w:t>
      </w:r>
      <w:r w:rsidR="00906C73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ţ</w:t>
      </w:r>
      <w:r w:rsidR="009E763E" w:rsidRPr="00A9303F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are de la bugetul de stat, pentru perioada 20</w:t>
      </w:r>
      <w:r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22 - 2023</w:t>
      </w:r>
    </w:p>
    <w:tbl>
      <w:tblPr>
        <w:tblW w:w="9350" w:type="dxa"/>
        <w:tblInd w:w="1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9"/>
        <w:gridCol w:w="6621"/>
      </w:tblGrid>
      <w:tr w:rsidR="00A9303F" w:rsidRPr="00A9303F" w:rsidTr="009E76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43A14" w:rsidRDefault="00E43A14" w:rsidP="007E0ACD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b/>
                <w:bCs/>
                <w:color w:val="000000" w:themeColor="text1"/>
                <w:bdr w:val="none" w:sz="0" w:space="0" w:color="auto" w:frame="1"/>
              </w:rPr>
            </w:pPr>
          </w:p>
          <w:p w:rsidR="009E763E" w:rsidRPr="00A9303F" w:rsidRDefault="009E763E" w:rsidP="007E0ACD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</w:rPr>
            </w:pPr>
            <w:r w:rsidRPr="00A9303F">
              <w:rPr>
                <w:rFonts w:ascii="Trebuchet MS" w:eastAsia="Times New Roman" w:hAnsi="Trebuchet MS" w:cs="Arial"/>
                <w:b/>
                <w:bCs/>
                <w:color w:val="000000" w:themeColor="text1"/>
                <w:bdr w:val="none" w:sz="0" w:space="0" w:color="auto" w:frame="1"/>
              </w:rPr>
              <w:t>E</w:t>
            </w:r>
            <w:r w:rsidR="00F106C7" w:rsidRPr="00A9303F">
              <w:rPr>
                <w:rFonts w:ascii="Trebuchet MS" w:eastAsia="Times New Roman" w:hAnsi="Trebuchet MS" w:cs="Arial"/>
                <w:b/>
                <w:bCs/>
                <w:color w:val="000000" w:themeColor="text1"/>
                <w:bdr w:val="none" w:sz="0" w:space="0" w:color="auto" w:frame="1"/>
              </w:rPr>
              <w:t>mitent</w:t>
            </w:r>
            <w:r w:rsidR="00F106C7">
              <w:rPr>
                <w:rFonts w:ascii="Trebuchet MS" w:eastAsia="Times New Roman" w:hAnsi="Trebuchet MS" w:cs="Arial"/>
                <w:b/>
                <w:bCs/>
                <w:color w:val="000000" w:themeColor="text1"/>
                <w:bdr w:val="none" w:sz="0" w:space="0" w:color="auto" w:frame="1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763E" w:rsidRPr="00A9303F" w:rsidRDefault="009E763E" w:rsidP="007E0ACD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000000" w:themeColor="text1"/>
              </w:rPr>
            </w:pPr>
            <w:r w:rsidRPr="00A9303F">
              <w:rPr>
                <w:rFonts w:ascii="Trebuchet MS" w:eastAsia="Times New Roman" w:hAnsi="Trebuchet MS" w:cs="Times New Roman"/>
                <w:b/>
                <w:bCs/>
                <w:color w:val="000000" w:themeColor="text1"/>
                <w:bdr w:val="none" w:sz="0" w:space="0" w:color="auto" w:frame="1"/>
              </w:rPr>
              <w:t>GUVERNUL ROMÂNIEI</w:t>
            </w:r>
          </w:p>
        </w:tc>
      </w:tr>
    </w:tbl>
    <w:p w:rsidR="00177B1B" w:rsidRPr="00A9303F" w:rsidRDefault="009E763E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br/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În scopul creării unui cadru favorabil pentru valorificarea posibilită</w:t>
      </w:r>
      <w:r w:rsidR="00906C73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ilor actuale de dezvoltare economică a României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 al stimulării mediului de afaceri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luând în considerare situa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ia economică ce impune luarea unor măsuri urgente care să vizeze producătorii autohtoni în cadrul unui program de interes public necesar a fi introdus în Legea bugetului de stat pe anul 20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22 respectiv 2023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, prin care să se finan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eze anumite tipuri de activită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în vederea interna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ionalizării operatorilor economici români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 crearea unor noi instrumente de promovare individuală a acestora; pentru dezvoltarea de noi politici publice necesare relansării economice, reducerii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omajului prin crearea de noi locuri de muncă; pentru promovarea produselor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se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rviciilor întreprinderilor mici 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mijlocii pe pie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ele externe, stimularea comunicării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 a parteneriatului în afaceri, pregătirea întreprinzătorilor în domeniul tehnicilor de promovare a produselor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serviciilor pe noi pie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e,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inând cont de cele mai sus men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ionate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având în vedere timpul necesar companiilor române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ti de a-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 pregăti strategia de promovare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 un plan de afaceri adecvat pentru maximizarea rezultatelor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a aportului la cre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terea economică, este oportună aprobarea în regim de urgen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ă a Programului de sus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inere a interna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ionalizării operatorilor economici români.</w:t>
      </w:r>
      <w:r w:rsidR="00E43A14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Această reglementare nu ar putea fi amânată întrucât ar genera consecin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e negative deosebite atât asupra dezvoltării de politici publice necesare relansării economice, reducerii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omajului prin crearea de noi locuri de muncă, cât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în ceea ce prive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te maximizarea rezultatelor la export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a aportului la cre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terea economică.</w:t>
      </w:r>
      <w:r w:rsidR="00E43A14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În temeiul </w:t>
      </w:r>
      <w:hyperlink r:id="rId5" w:history="1"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art. 115 alin. (4) din Constitu</w:t>
        </w:r>
        <w:r w:rsidR="00BE337E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ţ</w:t>
        </w:r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ia României</w:t>
        </w:r>
      </w:hyperlink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, republicată,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Guvernul României adoptă prezenta ordonan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ă de urgen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ă.</w:t>
      </w:r>
    </w:p>
    <w:p w:rsidR="00177B1B" w:rsidRPr="00A9303F" w:rsidRDefault="009E763E" w:rsidP="007E0ACD">
      <w:pPr>
        <w:jc w:val="both"/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  <w:t>Articolul 1</w:t>
      </w:r>
    </w:p>
    <w:p w:rsidR="00177B1B" w:rsidRPr="00A9303F" w:rsidRDefault="00BA0B5B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În cadrul Ministerului </w:t>
      </w:r>
      <w:proofErr w:type="spellStart"/>
      <w: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Antreprenoriatului</w:t>
      </w:r>
      <w:proofErr w:type="spellEnd"/>
      <w: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Turismului</w:t>
      </w:r>
      <w:r w:rsidR="009E763E"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se </w:t>
      </w:r>
      <w: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derul</w:t>
      </w:r>
      <w:r w:rsidR="006A0B9C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ează</w:t>
      </w:r>
      <w:r w:rsidR="009E763E"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Programul de sus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="009E763E"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inere a interna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="009E763E"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ionalizării operatorilor economici români, cu finan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="009E763E"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are de la bugetul de stat, denumit în continuare P</w:t>
      </w:r>
      <w:r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INT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, pentru perioada 2022</w:t>
      </w:r>
      <w:r w:rsidR="009E763E"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-202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3</w:t>
      </w:r>
      <w:r w:rsidR="009E763E"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.</w:t>
      </w:r>
    </w:p>
    <w:p w:rsidR="00177B1B" w:rsidRPr="00A9303F" w:rsidRDefault="009E763E" w:rsidP="007E0ACD">
      <w:pPr>
        <w:jc w:val="both"/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  <w:t>Articolul 2</w:t>
      </w:r>
    </w:p>
    <w:p w:rsidR="00177B1B" w:rsidRPr="00A9303F" w:rsidRDefault="009E763E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(1) Suma de la bugetul de stat pentru sus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inerea interna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ionalizării operatorilor economici români se va aproba distinct în bugetul anual al Ministerului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Antreprenoriatului</w:t>
      </w:r>
      <w:proofErr w:type="spellEnd"/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Turismului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.</w:t>
      </w:r>
    </w:p>
    <w:p w:rsidR="00177B1B" w:rsidRPr="00A9303F" w:rsidRDefault="009E763E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(2) Suma aprobată cu această destina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ie în bugetul Ministerului </w:t>
      </w:r>
      <w:proofErr w:type="spellStart"/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Antreprenoriatului</w:t>
      </w:r>
      <w:proofErr w:type="spellEnd"/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Turismului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nu va putea fi redistribuită în vederea utilizării la alte capitole de cheltuieli.</w:t>
      </w:r>
    </w:p>
    <w:p w:rsidR="00177B1B" w:rsidRPr="00A9303F" w:rsidRDefault="009E763E" w:rsidP="007E0ACD">
      <w:pPr>
        <w:jc w:val="both"/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  <w:t>Articolul 3</w:t>
      </w:r>
    </w:p>
    <w:p w:rsidR="00013063" w:rsidRPr="00013063" w:rsidRDefault="009E763E" w:rsidP="007E0ACD">
      <w:pPr>
        <w:jc w:val="both"/>
        <w:rPr>
          <w:rFonts w:ascii="Trebuchet MS" w:eastAsia="Times New Roman" w:hAnsi="Trebuchet MS" w:cs="Times New Roman"/>
          <w:color w:val="FF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Prin P</w:t>
      </w:r>
      <w:r w:rsidR="00BA0B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INT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se finan</w:t>
      </w:r>
      <w:r w:rsidR="00BE337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ează, prin aloca</w:t>
      </w:r>
      <w:r w:rsidR="00BE337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ie financiară nerambursabilă, atât participări </w:t>
      </w:r>
      <w:r w:rsidR="00BA0B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individuale 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ale operatorilor economici români la târguri </w:t>
      </w:r>
      <w:r w:rsidR="00BE337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expozi</w:t>
      </w:r>
      <w:r w:rsidR="00BE337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ii cu caracter interna</w:t>
      </w:r>
      <w:r w:rsidR="00BE337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ional </w:t>
      </w:r>
      <w:r w:rsidRPr="0024385D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organizate </w:t>
      </w:r>
      <w:r w:rsidR="003A19D3" w:rsidRPr="003A19D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în statele membre ale Uniunii Europene şi în ţările terţe</w:t>
      </w:r>
      <w:r w:rsidR="00BA0B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, 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cu stand de prezentare a 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lastRenderedPageBreak/>
        <w:t xml:space="preserve">produselor/serviciilor, </w:t>
      </w:r>
      <w:r w:rsidR="00BA0B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la 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misiuni economice</w:t>
      </w:r>
      <w:r w:rsidR="00BA0B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</w:t>
      </w:r>
      <w:r w:rsidR="00BA0B5B" w:rsidRPr="004B2B1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desfă</w:t>
      </w:r>
      <w:r w:rsidR="00BE337E" w:rsidRPr="004B2B1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="00BA0B5B" w:rsidRPr="004B2B1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urate în străinătate</w:t>
      </w:r>
      <w:r w:rsidR="00B97BA1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, precum </w:t>
      </w:r>
      <w:r w:rsidR="00BE337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="00B97BA1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la manifestări interna</w:t>
      </w:r>
      <w:r w:rsidR="00BE337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="00B97BA1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ionale,</w:t>
      </w:r>
      <w:r w:rsidR="00C366A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organizate</w:t>
      </w:r>
      <w:r w:rsidR="00B97BA1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în format virtual, pentru care sunt solicitate taxe</w:t>
      </w:r>
      <w:r w:rsidR="00384C5C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.</w:t>
      </w:r>
    </w:p>
    <w:p w:rsidR="00013063" w:rsidRDefault="009E763E" w:rsidP="007E0ACD">
      <w:pPr>
        <w:jc w:val="both"/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  <w:t>Articolul 4</w:t>
      </w:r>
    </w:p>
    <w:p w:rsidR="00013063" w:rsidRDefault="009E763E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(1) Sumele necesare pentru implementarea P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INT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FA2C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se asigur</w:t>
      </w:r>
      <w:r w:rsidR="00F36721" w:rsidRPr="00FA2C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ă</w:t>
      </w:r>
      <w:r w:rsidRPr="00FA2C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anual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, cu încadrarea în prevederile bugetare aprobate cu această destina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ie în bugetul Ministerului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Antreprenoriatului</w:t>
      </w:r>
      <w:proofErr w:type="spellEnd"/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Turismului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.</w:t>
      </w:r>
    </w:p>
    <w:p w:rsidR="00013063" w:rsidRDefault="009E763E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(2) Bugetul alocat P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INT 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pentru anul 20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22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se constituie prin alocarea unei sume </w:t>
      </w:r>
      <w:r w:rsidR="001A5FBD" w:rsidRPr="00FA2C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de 15.000.000 lei</w:t>
      </w:r>
      <w:r w:rsidR="001A5FBD"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din bugetul Ministerului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="00BA0B5B" w:rsidRP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Antreprenoriatului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="00BA0B5B" w:rsidRP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Turismului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, capitolul 80.01 „Ac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iuni generale, economice 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de muncă“, titlul „Subven</w:t>
      </w:r>
      <w:r w:rsidR="00BE337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ii“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,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urmând ca în bugetul de stat pentru anul 2023 să fie prevăzută ace</w:t>
      </w:r>
      <w:r w:rsidR="0024385D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e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a</w:t>
      </w:r>
      <w:r w:rsidR="006605D9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sumă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.</w:t>
      </w:r>
    </w:p>
    <w:p w:rsidR="00013063" w:rsidRPr="00013063" w:rsidRDefault="009E763E" w:rsidP="007E0ACD">
      <w:pPr>
        <w:jc w:val="both"/>
        <w:rPr>
          <w:rFonts w:ascii="Trebuchet MS" w:eastAsia="Times New Roman" w:hAnsi="Trebuchet MS" w:cs="Times New Roman"/>
          <w:color w:val="FF0000"/>
          <w:bdr w:val="none" w:sz="0" w:space="0" w:color="auto" w:frame="1"/>
          <w:shd w:val="clear" w:color="auto" w:fill="FFFFFF"/>
        </w:rPr>
      </w:pP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(3) Aloca</w:t>
      </w:r>
      <w:r w:rsidR="00075C09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ia financiară nerambursabilă este de tip sprijin forfetar </w:t>
      </w:r>
      <w:r w:rsidR="00075C09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 </w:t>
      </w:r>
      <w:r w:rsidRPr="00FA2C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va fi stabilită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prin ordin al ministrului </w:t>
      </w:r>
      <w:r w:rsid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antreprenoriatului </w:t>
      </w:r>
      <w:r w:rsidR="00075C09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t</w:t>
      </w:r>
      <w:r w:rsidR="00F106C7" w:rsidRP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urismului</w:t>
      </w:r>
      <w:r w:rsid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, 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în limita bugetului alocat anual Ministerului </w:t>
      </w:r>
      <w:r w:rsidR="00F106C7" w:rsidRP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Antreprenoriatului </w:t>
      </w:r>
      <w:r w:rsidR="00075C09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="00F106C7" w:rsidRP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Turismului</w:t>
      </w:r>
      <w:r w:rsid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, 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prin Legea bugetului de stat </w:t>
      </w:r>
      <w:r w:rsidR="00075C09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se acordă cu îndeplinirea condi</w:t>
      </w:r>
      <w:r w:rsidR="00075C09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iilor de eligibilitate, precum </w:t>
      </w:r>
      <w:r w:rsidR="00075C09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a criteriilor de evaluare înso</w:t>
      </w:r>
      <w:r w:rsidR="00075C09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ite de punctajele aferente</w:t>
      </w:r>
      <w:r w:rsid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,</w:t>
      </w:r>
      <w:r w:rsidRPr="00013063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stabilite prin norme metodologice aprobate prin ordin al ministrului</w:t>
      </w:r>
      <w:r w:rsid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antreprenoriatului</w:t>
      </w:r>
      <w:proofErr w:type="spellEnd"/>
      <w:r w:rsid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</w:t>
      </w:r>
      <w:r w:rsidR="00075C09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t</w:t>
      </w:r>
      <w:r w:rsidR="00F106C7" w:rsidRPr="00F106C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urismului</w:t>
      </w:r>
      <w:r w:rsidR="00384C5C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.</w:t>
      </w:r>
    </w:p>
    <w:p w:rsidR="00013063" w:rsidRDefault="009E763E" w:rsidP="007E0ACD">
      <w:pPr>
        <w:jc w:val="both"/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  <w:t>Articolul 5</w:t>
      </w:r>
    </w:p>
    <w:p w:rsidR="00384C5C" w:rsidRPr="008A67CA" w:rsidRDefault="009E763E" w:rsidP="007E0ACD">
      <w:pPr>
        <w:jc w:val="both"/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</w:pP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Pentru </w:t>
      </w:r>
      <w:r w:rsidR="00BA0B5B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a putea aplica la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P</w:t>
      </w:r>
      <w:r w:rsidR="00BA0B5B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INT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, </w:t>
      </w:r>
      <w:r w:rsidR="00BA0B5B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trebuie ca 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beneficiarul </w:t>
      </w:r>
      <w:r w:rsidR="00BA0B5B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să fi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e înregistrat, potrivit </w:t>
      </w:r>
      <w:hyperlink r:id="rId6" w:history="1"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Legii societă</w:t>
        </w:r>
        <w:r w:rsidR="00075C09"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ţ</w:t>
        </w:r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ilor nr. 31/1990, republicată</w:t>
        </w:r>
      </w:hyperlink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, cu modificările 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completările ulterioare, </w:t>
      </w:r>
      <w:hyperlink r:id="rId7" w:history="1"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Legii nr. 1/2005</w:t>
        </w:r>
      </w:hyperlink>
      <w:r w:rsidR="00F106C7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,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 privind organizarea 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func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ionarea coopera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iei, republicată, </w:t>
      </w:r>
      <w:hyperlink r:id="rId8" w:history="1"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Ordonan</w:t>
        </w:r>
        <w:r w:rsidR="00075C09"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ţ</w:t>
        </w:r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ei de urgen</w:t>
        </w:r>
        <w:r w:rsidR="00075C09"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ţ</w:t>
        </w:r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ă a Guvernului nr. 6/2011</w:t>
        </w:r>
      </w:hyperlink>
      <w:r w:rsidR="00F106C7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,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 pentru stimularea înfiin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ării 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dezvoltării microîntreprinderilor de către întreprinzătorii debutan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în afaceri, aprobată cu modificări prin </w:t>
      </w:r>
      <w:hyperlink r:id="rId9" w:history="1"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Legea nr. 301/2011</w:t>
        </w:r>
      </w:hyperlink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, cu modificările 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completările ulterioare, </w:t>
      </w:r>
      <w:hyperlink r:id="rId10" w:history="1"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Ordonan</w:t>
        </w:r>
        <w:r w:rsidR="00075C09"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ţ</w:t>
        </w:r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ei Guvernului nr. 57/2002</w:t>
        </w:r>
      </w:hyperlink>
      <w:r w:rsidR="00F106C7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,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 privind cercetarea ştiinţ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ifică 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 dezvoltarea tehnologică, aprobată cu modificări 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completări prin </w:t>
      </w:r>
      <w:hyperlink r:id="rId11" w:history="1"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Legea nr. 324/2003</w:t>
        </w:r>
      </w:hyperlink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, cu modifică</w:t>
      </w:r>
      <w:r w:rsidR="00BA0B5B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rile 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="00BA0B5B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completările ulterioare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sau ca institu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ie medicală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în baza </w:t>
      </w:r>
      <w:hyperlink r:id="rId12" w:history="1">
        <w:r w:rsidRPr="008A67CA">
          <w:rPr>
            <w:rFonts w:ascii="Trebuchet MS" w:eastAsia="Times New Roman" w:hAnsi="Trebuchet MS" w:cs="Times New Roman"/>
            <w:bdr w:val="none" w:sz="0" w:space="0" w:color="auto" w:frame="1"/>
            <w:shd w:val="clear" w:color="auto" w:fill="FFFFFF"/>
          </w:rPr>
          <w:t>Legii nr. 95/2006</w:t>
        </w:r>
      </w:hyperlink>
      <w:r w:rsidR="00BA0B5B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, 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 privind reforma în domeniul sănătă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ii, republicată, cu modifică</w:t>
      </w:r>
      <w:r w:rsidR="00F106C7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rile 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="00F106C7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completările ulterioare</w:t>
      </w:r>
      <w:r w:rsidR="008A67CA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, Legii nr. 566</w:t>
      </w:r>
      <w:r w:rsidR="008A67CA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>/</w:t>
      </w:r>
      <w:r w:rsidR="008A67CA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2004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</w:t>
      </w:r>
      <w:r w:rsidR="008A67CA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a coopera</w:t>
      </w:r>
      <w:r w:rsidR="008A67CA" w:rsidRPr="008A67CA">
        <w:rPr>
          <w:rFonts w:ascii="Cambria Math" w:eastAsia="Times New Roman" w:hAnsi="Cambria Math" w:cs="Cambria Math"/>
          <w:bdr w:val="none" w:sz="0" w:space="0" w:color="auto" w:frame="1"/>
          <w:shd w:val="clear" w:color="auto" w:fill="FFFFFF"/>
        </w:rPr>
        <w:t>ț</w:t>
      </w:r>
      <w:r w:rsidR="008A67CA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iei agricole 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î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desfă</w:t>
      </w:r>
      <w:r w:rsidR="00075C09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oară activitatea în România</w:t>
      </w:r>
      <w:r w:rsidR="00384C5C" w:rsidRPr="008A67C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.</w:t>
      </w:r>
    </w:p>
    <w:p w:rsidR="00013063" w:rsidRDefault="009E763E" w:rsidP="007E0ACD">
      <w:pPr>
        <w:jc w:val="both"/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  <w:t>Articolul 6</w:t>
      </w:r>
    </w:p>
    <w:p w:rsidR="00013063" w:rsidRDefault="009E763E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(1) Prin P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INT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se instituie o schemă de ajutor de minimis. Acordarea ajutoarelor de minimis în cadrul P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INT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FA2C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se face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cu respectarea criteriilor privind ajutorul de minimis prevăzute de Regulamentul (UE) nr. 1.407/2013 al Comisiei din 18 decembrie 2013</w:t>
      </w:r>
      <w:r w:rsidR="00BA0B5B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,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privind aplicarea </w:t>
      </w:r>
      <w:hyperlink r:id="rId13" w:history="1"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articolelor 107</w:t>
        </w:r>
      </w:hyperlink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 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 </w:t>
      </w:r>
      <w:hyperlink r:id="rId14" w:history="1"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108 din Tratatul</w:t>
        </w:r>
      </w:hyperlink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 privind func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ionarea Uniunii Europene ajutoarelor de minimis, publicat în Jurnalul Oficial al Uniunii Europene, seria L, nr. 352 din data de 24 decembrie 2013, cu modificările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completările ulterioare.</w:t>
      </w:r>
    </w:p>
    <w:p w:rsidR="00013063" w:rsidRDefault="009E763E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(2) Ministerul </w:t>
      </w:r>
      <w:proofErr w:type="spellStart"/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Antreprenoriatului</w:t>
      </w:r>
      <w:proofErr w:type="spellEnd"/>
      <w:r w:rsidR="001D43E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Turismului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are obliga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ia de a monitoriza, raporta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controla aplicarea prezentei ordonan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e de urgen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ă.</w:t>
      </w:r>
    </w:p>
    <w:p w:rsidR="00013063" w:rsidRPr="00013063" w:rsidRDefault="009E763E" w:rsidP="007E0ACD">
      <w:pPr>
        <w:jc w:val="both"/>
        <w:rPr>
          <w:rFonts w:ascii="Trebuchet MS" w:eastAsia="Times New Roman" w:hAnsi="Trebuchet MS" w:cs="Times New Roman"/>
          <w:color w:val="FF0000"/>
          <w:bdr w:val="none" w:sz="0" w:space="0" w:color="auto" w:frame="1"/>
          <w:shd w:val="clear" w:color="auto" w:fill="FFFFFF"/>
        </w:rPr>
      </w:pPr>
      <w:r w:rsidRPr="0034687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(3) </w:t>
      </w:r>
      <w:r w:rsidR="00346877" w:rsidRPr="00FA2C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E</w:t>
      </w:r>
      <w:r w:rsidRPr="00FA2C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labor</w:t>
      </w:r>
      <w:r w:rsidR="00346877" w:rsidRPr="00FA2C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a</w:t>
      </w:r>
      <w:r w:rsidRPr="00FA2C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r</w:t>
      </w:r>
      <w:r w:rsidR="00346877" w:rsidRPr="00FA2C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ea</w:t>
      </w:r>
      <w:r w:rsidRPr="00346877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normelor metodologice aprobate </w:t>
      </w:r>
      <w:r w:rsidR="003E779A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prin ordin al ministrului </w:t>
      </w:r>
      <w:proofErr w:type="spellStart"/>
      <w:r w:rsidR="003E779A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antreprenoriatului</w:t>
      </w:r>
      <w:proofErr w:type="spellEnd"/>
      <w:r w:rsidR="003E779A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="00D4042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ş</w:t>
      </w:r>
      <w:r w:rsidR="003E779A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i t</w:t>
      </w:r>
      <w:r w:rsidR="003E779A" w:rsidRPr="003E779A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urismului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, prevăzute</w:t>
      </w:r>
      <w:r w:rsidR="00346877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la </w:t>
      </w:r>
      <w:r w:rsidRPr="00346877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art.8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, </w:t>
      </w:r>
      <w:r w:rsidRPr="00FA2C5B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se v</w:t>
      </w:r>
      <w:r w:rsidR="00346877" w:rsidRPr="00FA2C5B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a</w:t>
      </w:r>
      <w:r w:rsidRPr="00FA2C5B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 face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 cu respectarea prevederilor </w:t>
      </w:r>
      <w:hyperlink r:id="rId15" w:history="1">
        <w:r w:rsidRPr="00346877">
          <w:rPr>
            <w:rFonts w:ascii="Trebuchet MS" w:eastAsia="Times New Roman" w:hAnsi="Trebuchet MS" w:cs="Times New Roman"/>
            <w:color w:val="000000" w:themeColor="text1"/>
            <w:u w:val="single"/>
            <w:bdr w:val="none" w:sz="0" w:space="0" w:color="auto" w:frame="1"/>
            <w:shd w:val="clear" w:color="auto" w:fill="FFFFFF"/>
          </w:rPr>
          <w:t>Ordonan</w:t>
        </w:r>
        <w:r w:rsidR="00D4042E" w:rsidRPr="00346877">
          <w:rPr>
            <w:rFonts w:ascii="Trebuchet MS" w:eastAsia="Times New Roman" w:hAnsi="Trebuchet MS" w:cs="Times New Roman"/>
            <w:color w:val="000000" w:themeColor="text1"/>
            <w:u w:val="single"/>
            <w:bdr w:val="none" w:sz="0" w:space="0" w:color="auto" w:frame="1"/>
            <w:shd w:val="clear" w:color="auto" w:fill="FFFFFF"/>
          </w:rPr>
          <w:t>ţ</w:t>
        </w:r>
        <w:r w:rsidRPr="00346877">
          <w:rPr>
            <w:rFonts w:ascii="Trebuchet MS" w:eastAsia="Times New Roman" w:hAnsi="Trebuchet MS" w:cs="Times New Roman"/>
            <w:color w:val="000000" w:themeColor="text1"/>
            <w:u w:val="single"/>
            <w:bdr w:val="none" w:sz="0" w:space="0" w:color="auto" w:frame="1"/>
            <w:shd w:val="clear" w:color="auto" w:fill="FFFFFF"/>
          </w:rPr>
          <w:t>ei de urgen</w:t>
        </w:r>
        <w:r w:rsidR="00D4042E" w:rsidRPr="00346877">
          <w:rPr>
            <w:rFonts w:ascii="Trebuchet MS" w:eastAsia="Times New Roman" w:hAnsi="Trebuchet MS" w:cs="Times New Roman"/>
            <w:color w:val="000000" w:themeColor="text1"/>
            <w:u w:val="single"/>
            <w:bdr w:val="none" w:sz="0" w:space="0" w:color="auto" w:frame="1"/>
            <w:shd w:val="clear" w:color="auto" w:fill="FFFFFF"/>
          </w:rPr>
          <w:t>ţ</w:t>
        </w:r>
        <w:r w:rsidRPr="00346877">
          <w:rPr>
            <w:rFonts w:ascii="Trebuchet MS" w:eastAsia="Times New Roman" w:hAnsi="Trebuchet MS" w:cs="Times New Roman"/>
            <w:color w:val="000000" w:themeColor="text1"/>
            <w:u w:val="single"/>
            <w:bdr w:val="none" w:sz="0" w:space="0" w:color="auto" w:frame="1"/>
            <w:shd w:val="clear" w:color="auto" w:fill="FFFFFF"/>
          </w:rPr>
          <w:t>ă a Guvernului nr. 77/2014</w:t>
        </w:r>
      </w:hyperlink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 privind procedurile na</w:t>
      </w:r>
      <w:r w:rsidR="00D4042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ţ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ionale în domeniul ajutorului de stat, precum </w:t>
      </w:r>
      <w:r w:rsidR="00D4042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ş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i 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lastRenderedPageBreak/>
        <w:t xml:space="preserve">pentru modificarea </w:t>
      </w:r>
      <w:r w:rsidR="00D4042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ş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i completarea </w:t>
      </w:r>
      <w:hyperlink r:id="rId16" w:history="1">
        <w:r w:rsidRPr="00013063">
          <w:rPr>
            <w:rFonts w:ascii="Trebuchet MS" w:eastAsia="Times New Roman" w:hAnsi="Trebuchet MS" w:cs="Times New Roman"/>
            <w:color w:val="000000" w:themeColor="text1"/>
            <w:u w:val="single"/>
            <w:bdr w:val="none" w:sz="0" w:space="0" w:color="auto" w:frame="1"/>
            <w:shd w:val="clear" w:color="auto" w:fill="FFFFFF"/>
          </w:rPr>
          <w:t>Legii concuren</w:t>
        </w:r>
        <w:r w:rsidR="00D4042E">
          <w:rPr>
            <w:rFonts w:ascii="Trebuchet MS" w:eastAsia="Times New Roman" w:hAnsi="Trebuchet MS" w:cs="Times New Roman"/>
            <w:color w:val="000000" w:themeColor="text1"/>
            <w:u w:val="single"/>
            <w:bdr w:val="none" w:sz="0" w:space="0" w:color="auto" w:frame="1"/>
            <w:shd w:val="clear" w:color="auto" w:fill="FFFFFF"/>
          </w:rPr>
          <w:t>ţ</w:t>
        </w:r>
        <w:r w:rsidRPr="00013063">
          <w:rPr>
            <w:rFonts w:ascii="Trebuchet MS" w:eastAsia="Times New Roman" w:hAnsi="Trebuchet MS" w:cs="Times New Roman"/>
            <w:color w:val="000000" w:themeColor="text1"/>
            <w:u w:val="single"/>
            <w:bdr w:val="none" w:sz="0" w:space="0" w:color="auto" w:frame="1"/>
            <w:shd w:val="clear" w:color="auto" w:fill="FFFFFF"/>
          </w:rPr>
          <w:t>ei nr. 21/1996</w:t>
        </w:r>
      </w:hyperlink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, aprobată cu modificări </w:t>
      </w:r>
      <w:r w:rsidR="00D4042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ş</w:t>
      </w:r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i completări prin </w:t>
      </w:r>
      <w:hyperlink r:id="rId17" w:history="1">
        <w:r w:rsidRPr="00013063">
          <w:rPr>
            <w:rFonts w:ascii="Trebuchet MS" w:eastAsia="Times New Roman" w:hAnsi="Trebuchet MS" w:cs="Times New Roman"/>
            <w:color w:val="000000" w:themeColor="text1"/>
            <w:u w:val="single"/>
            <w:bdr w:val="none" w:sz="0" w:space="0" w:color="auto" w:frame="1"/>
            <w:shd w:val="clear" w:color="auto" w:fill="FFFFFF"/>
          </w:rPr>
          <w:t>Legea nr. 20/2015</w:t>
        </w:r>
      </w:hyperlink>
      <w:r w:rsidRPr="00013063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, cu modificările ulterioare</w:t>
      </w:r>
      <w:r w:rsidR="00384C5C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.</w:t>
      </w:r>
    </w:p>
    <w:p w:rsidR="00013063" w:rsidRDefault="009E763E" w:rsidP="007E0ACD">
      <w:pPr>
        <w:jc w:val="both"/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  <w:t>Articolul 7</w:t>
      </w:r>
    </w:p>
    <w:p w:rsidR="00BF43CB" w:rsidRDefault="009E763E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(1) Recuperarea ajutorului de minimis se realizează de către Ministerul</w:t>
      </w:r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Antreprenoriatului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="00F106C7" w:rsidRP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Turismului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, potrivit prevederilor </w:t>
      </w:r>
      <w:hyperlink r:id="rId18" w:history="1"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Ordonan</w:t>
        </w:r>
        <w:r w:rsidR="00D4042E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ţ</w:t>
        </w:r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ei de urgen</w:t>
        </w:r>
        <w:r w:rsidR="00D4042E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ţ</w:t>
        </w:r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ă a Guvernului nr. 77/2014</w:t>
        </w:r>
      </w:hyperlink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, aprobată cu modificări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completări prin </w:t>
      </w:r>
      <w:hyperlink r:id="rId19" w:history="1"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Legea nr. 20/2015</w:t>
        </w:r>
      </w:hyperlink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, cu modificările ulterioare,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ale </w:t>
      </w:r>
      <w:hyperlink r:id="rId20" w:history="1"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Ordonan</w:t>
        </w:r>
        <w:r w:rsidR="00D4042E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ţ</w:t>
        </w:r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ei de urgen</w:t>
        </w:r>
        <w:r w:rsidR="00D4042E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ţ</w:t>
        </w:r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ă a Guvernului nr. 66/2011</w:t>
        </w:r>
      </w:hyperlink>
      <w:r w:rsidR="00F106C7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,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 privind prevenirea, constatarea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sanc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ionarea neregulilor apărute în ob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inerea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 utilizarea fondurilor europene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i/sau a fondurilor publice na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ionale aferente acestora, aprobată cu modificări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completări prin </w:t>
      </w:r>
      <w:hyperlink r:id="rId21" w:history="1"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Legea nr. 142/2012</w:t>
        </w:r>
      </w:hyperlink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, cu modificările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completările ulterioare.</w:t>
      </w:r>
    </w:p>
    <w:p w:rsidR="00013063" w:rsidRDefault="009E763E" w:rsidP="007E0ACD">
      <w:pPr>
        <w:jc w:val="both"/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(2) Ajutorul de minimis care trebuie recuperat include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dobânda aferentă, datorată de la data plă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ii ajutorului până la data recuperării acestuia. Rata dobânzii aplicabile este cea stabilită prin Regulamentul (CE) nr. 794/2004 al Comisiei din 21 aprilie 2004 de punere în aplicare a Regulamentului (CE) nr. 659/1999 al Consiliului de stabilire a normelor de aplicare a </w:t>
      </w:r>
      <w:hyperlink r:id="rId22" w:history="1"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articolului 93 din Tratatul CE</w:t>
        </w:r>
      </w:hyperlink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, publicat în Jurnalul Oficial al Uniunii Europene, seria L, nr. 140 din data de 30 aprilie 2004, cu modificările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 xml:space="preserve">i completările ulterioare, precum 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 cu respectarea prevederilor Regulamentului (UE) 2015/1.589 al Consiliului din 13 iulie 2015 de stabilire a normelor de aplicare a </w:t>
      </w:r>
      <w:hyperlink r:id="rId23" w:history="1">
        <w:r w:rsidRPr="00A9303F">
          <w:rPr>
            <w:rFonts w:ascii="Trebuchet MS" w:eastAsia="Times New Roman" w:hAnsi="Trebuchet MS" w:cs="Times New Roman"/>
            <w:color w:val="428BCA"/>
            <w:u w:val="single"/>
            <w:bdr w:val="none" w:sz="0" w:space="0" w:color="auto" w:frame="1"/>
            <w:shd w:val="clear" w:color="auto" w:fill="FFFFFF"/>
          </w:rPr>
          <w:t>articolului 108 din Tratatul</w:t>
        </w:r>
      </w:hyperlink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 privind func</w:t>
      </w:r>
      <w:r w:rsidR="00D4042E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color w:val="000000"/>
          <w:bdr w:val="none" w:sz="0" w:space="0" w:color="auto" w:frame="1"/>
          <w:shd w:val="clear" w:color="auto" w:fill="FFFFFF"/>
        </w:rPr>
        <w:t>ionarea Uniunii Europene, publicat în Jurnalul Oficial al Uniunii Europene, seria L, nr. 248 din data de 24 septembrie 2015.</w:t>
      </w:r>
    </w:p>
    <w:p w:rsidR="00BF43CB" w:rsidRDefault="009E763E" w:rsidP="007E0ACD">
      <w:pPr>
        <w:jc w:val="both"/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  <w:t>Articolul 8</w:t>
      </w:r>
    </w:p>
    <w:p w:rsidR="003F434E" w:rsidRDefault="009E763E" w:rsidP="007E0ACD">
      <w:pPr>
        <w:jc w:val="both"/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</w:pP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În termen de 60 de zile de la data intrării în vigoare a prezentei ordonan</w:t>
      </w:r>
      <w:r w:rsidR="00D4042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e de urgen</w:t>
      </w:r>
      <w:r w:rsidR="00D4042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ă, ministrul </w:t>
      </w:r>
      <w:r w:rsidR="003E779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antreprenoriatului </w:t>
      </w:r>
      <w:r w:rsidR="00D4042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="003E779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t</w:t>
      </w:r>
      <w:r w:rsidR="003E779A" w:rsidRPr="003E779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urismului</w:t>
      </w:r>
      <w:r w:rsidR="003E779A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</w:t>
      </w:r>
      <w:r w:rsidRPr="00FA2C5B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va aproba</w:t>
      </w:r>
      <w:bookmarkStart w:id="0" w:name="_GoBack"/>
      <w:bookmarkEnd w:id="0"/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 prin ordin normele metodologice de aplicare a prezentei ordonan</w:t>
      </w:r>
      <w:r w:rsidR="00D4042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e de urgen</w:t>
      </w:r>
      <w:r w:rsidR="00D4042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ă, care vor cuprinde: condi</w:t>
      </w:r>
      <w:r w:rsidR="00D4042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iile de eligibilitate, criteriile de evaluare </w:t>
      </w:r>
      <w:r w:rsidR="00D4042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ş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i punctajele aferente, modalitatea de accesare, aloca</w:t>
      </w:r>
      <w:r w:rsidR="00D4042E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ţ</w:t>
      </w:r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 xml:space="preserve">ia financiară forfetară, normele de implementare a schemei de ajutor de </w:t>
      </w:r>
      <w:proofErr w:type="spellStart"/>
      <w:r w:rsidRPr="00A9303F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minimis</w:t>
      </w:r>
      <w:proofErr w:type="spellEnd"/>
      <w:r w:rsidR="00384C5C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  <w:t>.</w:t>
      </w:r>
    </w:p>
    <w:p w:rsidR="001F23F3" w:rsidRDefault="001F23F3" w:rsidP="007E0ACD">
      <w:pPr>
        <w:jc w:val="both"/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</w:rPr>
      </w:pPr>
    </w:p>
    <w:p w:rsidR="001F23F3" w:rsidRDefault="001F23F3" w:rsidP="007E0ACD">
      <w:pPr>
        <w:jc w:val="both"/>
        <w:rPr>
          <w:rFonts w:ascii="Trebuchet MS" w:eastAsia="Times New Roman" w:hAnsi="Trebuchet MS" w:cs="Times New Roman"/>
          <w:b/>
          <w:bCs/>
          <w:color w:val="00008B"/>
          <w:bdr w:val="none" w:sz="0" w:space="0" w:color="auto" w:frame="1"/>
          <w:shd w:val="clear" w:color="auto" w:fill="FFFFFF"/>
        </w:rPr>
      </w:pPr>
    </w:p>
    <w:p w:rsidR="00D4042E" w:rsidRDefault="009E763E" w:rsidP="007E0ACD">
      <w:pPr>
        <w:jc w:val="center"/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</w:pPr>
      <w:r w:rsidRPr="003F434E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PRIM-MINISTRU</w:t>
      </w:r>
      <w:r w:rsidRPr="003F434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br/>
      </w:r>
      <w:r w:rsidR="003E779A"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  <w:t>Ionel Nicolae CIUCĂ</w:t>
      </w:r>
    </w:p>
    <w:p w:rsidR="003E779A" w:rsidRDefault="009E763E" w:rsidP="0044458F">
      <w:pPr>
        <w:jc w:val="center"/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</w:pPr>
      <w:r w:rsidRPr="003F434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br/>
      </w:r>
    </w:p>
    <w:p w:rsidR="001F23F3" w:rsidRDefault="001F23F3" w:rsidP="0044458F">
      <w:pPr>
        <w:jc w:val="center"/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F23F3" w:rsidRDefault="001F23F3" w:rsidP="0044458F">
      <w:pPr>
        <w:jc w:val="center"/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1F23F3" w:rsidRDefault="001F23F3" w:rsidP="0044458F">
      <w:pPr>
        <w:jc w:val="center"/>
        <w:rPr>
          <w:rFonts w:ascii="Trebuchet MS" w:eastAsia="Times New Roman" w:hAnsi="Trebuchet MS" w:cs="Times New Roman"/>
          <w:b/>
          <w:bCs/>
          <w:color w:val="000000" w:themeColor="text1"/>
          <w:bdr w:val="none" w:sz="0" w:space="0" w:color="auto" w:frame="1"/>
          <w:shd w:val="clear" w:color="auto" w:fill="FFFFFF"/>
        </w:rPr>
      </w:pPr>
    </w:p>
    <w:p w:rsidR="00A27708" w:rsidRDefault="00A27708" w:rsidP="007E0ACD">
      <w:pPr>
        <w:jc w:val="both"/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</w:pPr>
    </w:p>
    <w:p w:rsidR="00E52A57" w:rsidRDefault="009E763E" w:rsidP="007E0ACD">
      <w:pPr>
        <w:jc w:val="both"/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</w:pPr>
      <w:r w:rsidRPr="003F434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Bucure</w:t>
      </w:r>
      <w:r w:rsidR="00D4042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ş</w:t>
      </w:r>
      <w:r w:rsidRPr="003F434E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 xml:space="preserve">ti, </w:t>
      </w:r>
      <w:r w:rsidR="003E779A">
        <w:rPr>
          <w:rFonts w:ascii="Trebuchet MS" w:eastAsia="Times New Roman" w:hAnsi="Trebuchet MS" w:cs="Times New Roman"/>
          <w:color w:val="000000" w:themeColor="text1"/>
          <w:bdr w:val="none" w:sz="0" w:space="0" w:color="auto" w:frame="1"/>
          <w:shd w:val="clear" w:color="auto" w:fill="FFFFFF"/>
        </w:rPr>
        <w:t>……………………</w:t>
      </w:r>
    </w:p>
    <w:sectPr w:rsidR="00E52A57" w:rsidSect="00A27708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3E"/>
    <w:rsid w:val="00013063"/>
    <w:rsid w:val="00075C09"/>
    <w:rsid w:val="000A15CE"/>
    <w:rsid w:val="00124C72"/>
    <w:rsid w:val="00177B1B"/>
    <w:rsid w:val="001A5FBD"/>
    <w:rsid w:val="001D43EE"/>
    <w:rsid w:val="001F23F3"/>
    <w:rsid w:val="0024385D"/>
    <w:rsid w:val="002E1BB3"/>
    <w:rsid w:val="00346877"/>
    <w:rsid w:val="00384C5C"/>
    <w:rsid w:val="003A19D3"/>
    <w:rsid w:val="003C4549"/>
    <w:rsid w:val="003E779A"/>
    <w:rsid w:val="003F434E"/>
    <w:rsid w:val="0044458F"/>
    <w:rsid w:val="004B2B13"/>
    <w:rsid w:val="00616E42"/>
    <w:rsid w:val="006605D9"/>
    <w:rsid w:val="006A0B9C"/>
    <w:rsid w:val="007E0ACD"/>
    <w:rsid w:val="00835606"/>
    <w:rsid w:val="008A67CA"/>
    <w:rsid w:val="008F2231"/>
    <w:rsid w:val="00906C73"/>
    <w:rsid w:val="009E763E"/>
    <w:rsid w:val="00A05770"/>
    <w:rsid w:val="00A27708"/>
    <w:rsid w:val="00A9303F"/>
    <w:rsid w:val="00B97BA1"/>
    <w:rsid w:val="00BA0B5B"/>
    <w:rsid w:val="00BE337E"/>
    <w:rsid w:val="00BE68E2"/>
    <w:rsid w:val="00BF43CB"/>
    <w:rsid w:val="00C366A2"/>
    <w:rsid w:val="00C60011"/>
    <w:rsid w:val="00D4042E"/>
    <w:rsid w:val="00E43A14"/>
    <w:rsid w:val="00E57ACF"/>
    <w:rsid w:val="00E660A2"/>
    <w:rsid w:val="00EA1AB4"/>
    <w:rsid w:val="00F106C7"/>
    <w:rsid w:val="00F36721"/>
    <w:rsid w:val="00FA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B9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97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B9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97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tie.just.ro/Public/DetaliiDocumentAfis/159712" TargetMode="External"/><Relationship Id="rId13" Type="http://schemas.openxmlformats.org/officeDocument/2006/relationships/hyperlink" Target="http://legislatie.just.ro/Public/DetaliiDocumentAfis/144990" TargetMode="External"/><Relationship Id="rId18" Type="http://schemas.openxmlformats.org/officeDocument/2006/relationships/hyperlink" Target="http://legislatie.just.ro/Public/DetaliiDocumentAfis/16641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egislatie.just.ro/Public/DetaliiDocumentAfis/139823" TargetMode="External"/><Relationship Id="rId7" Type="http://schemas.openxmlformats.org/officeDocument/2006/relationships/hyperlink" Target="http://legislatie.just.ro/Public/DetaliiDocumentAfis/158338" TargetMode="External"/><Relationship Id="rId12" Type="http://schemas.openxmlformats.org/officeDocument/2006/relationships/hyperlink" Target="http://legislatie.just.ro/Public/DetaliiDocumentAfis/201294" TargetMode="External"/><Relationship Id="rId17" Type="http://schemas.openxmlformats.org/officeDocument/2006/relationships/hyperlink" Target="http://legislatie.just.ro/Public/DetaliiDocumentAfis/166159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legislatie.just.ro/Public/DetaliiDocumentAfis/189711" TargetMode="External"/><Relationship Id="rId20" Type="http://schemas.openxmlformats.org/officeDocument/2006/relationships/hyperlink" Target="http://legislatie.just.ro/Public/DetaliiDocumentAfis/179755" TargetMode="External"/><Relationship Id="rId1" Type="http://schemas.openxmlformats.org/officeDocument/2006/relationships/styles" Target="styles.xml"/><Relationship Id="rId6" Type="http://schemas.openxmlformats.org/officeDocument/2006/relationships/hyperlink" Target="http://legislatie.just.ro/Public/DetaliiDocumentAfis/169689" TargetMode="External"/><Relationship Id="rId11" Type="http://schemas.openxmlformats.org/officeDocument/2006/relationships/hyperlink" Target="http://legislatie.just.ro/Public/DetaliiDocumentAfis/45016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legislatie.just.ro/Public/DetaliiDocumentAfis/47355" TargetMode="External"/><Relationship Id="rId15" Type="http://schemas.openxmlformats.org/officeDocument/2006/relationships/hyperlink" Target="http://legislatie.just.ro/Public/DetaliiDocumentAfis/166419" TargetMode="External"/><Relationship Id="rId23" Type="http://schemas.openxmlformats.org/officeDocument/2006/relationships/hyperlink" Target="http://legislatie.just.ro/Public/DetaliiDocumentAfis/144990" TargetMode="External"/><Relationship Id="rId10" Type="http://schemas.openxmlformats.org/officeDocument/2006/relationships/hyperlink" Target="http://legislatie.just.ro/Public/DetaliiDocumentAfis/195868" TargetMode="External"/><Relationship Id="rId19" Type="http://schemas.openxmlformats.org/officeDocument/2006/relationships/hyperlink" Target="http://legislatie.just.ro/Public/DetaliiDocumentAfis/1661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islatie.just.ro/Public/DetaliiDocumentAfis/134196" TargetMode="External"/><Relationship Id="rId14" Type="http://schemas.openxmlformats.org/officeDocument/2006/relationships/hyperlink" Target="http://legislatie.just.ro/Public/DetaliiDocumentAfis/144990" TargetMode="External"/><Relationship Id="rId22" Type="http://schemas.openxmlformats.org/officeDocument/2006/relationships/hyperlink" Target="http://legislatie.just.ro/Public/DetaliiDocumentAfis/911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1412</Words>
  <Characters>8195</Characters>
  <Application>Microsoft Office Word</Application>
  <DocSecurity>0</DocSecurity>
  <Lines>68</Lines>
  <Paragraphs>19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APopa</dc:creator>
  <cp:lastModifiedBy>Anca</cp:lastModifiedBy>
  <cp:revision>2</cp:revision>
  <cp:lastPrinted>2021-12-14T09:56:00Z</cp:lastPrinted>
  <dcterms:created xsi:type="dcterms:W3CDTF">2021-12-21T08:35:00Z</dcterms:created>
  <dcterms:modified xsi:type="dcterms:W3CDTF">2021-12-21T08:35:00Z</dcterms:modified>
</cp:coreProperties>
</file>